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F4BAD5" wp14:paraId="49A838A8" wp14:textId="585238D2">
      <w:pPr>
        <w:pStyle w:val="Normal"/>
        <w:jc w:val="center"/>
        <w:rPr>
          <w:rFonts w:ascii="Avenir Next LT Pro" w:hAnsi="Avenir Next LT Pro" w:eastAsia="Avenir Next LT Pro" w:cs="Avenir Next LT Pro"/>
          <w:b w:val="1"/>
          <w:bCs w:val="1"/>
          <w:color w:val="FF9100"/>
          <w:sz w:val="24"/>
          <w:szCs w:val="24"/>
        </w:rPr>
      </w:pPr>
      <w:r w:rsidRPr="63F4BAD5" w:rsidR="4C12B0EC">
        <w:rPr>
          <w:rFonts w:ascii="Avenir Next LT Pro" w:hAnsi="Avenir Next LT Pro" w:eastAsia="Avenir Next LT Pro" w:cs="Avenir Next LT Pro"/>
          <w:b w:val="1"/>
          <w:bCs w:val="1"/>
          <w:color w:val="FF9100"/>
          <w:sz w:val="24"/>
          <w:szCs w:val="24"/>
        </w:rPr>
        <w:t xml:space="preserve">SAN DIEGO SE PREPARA PARA EL HISTÓRICO </w:t>
      </w:r>
      <w:r w:rsidRPr="63F4BAD5" w:rsidR="7EC74A6A">
        <w:rPr>
          <w:rFonts w:ascii="Avenir Next LT Pro" w:hAnsi="Avenir Next LT Pro" w:eastAsia="Avenir Next LT Pro" w:cs="Avenir Next LT Pro"/>
          <w:b w:val="1"/>
          <w:bCs w:val="1"/>
          <w:color w:val="FF9100"/>
          <w:sz w:val="24"/>
          <w:szCs w:val="24"/>
        </w:rPr>
        <w:t>REGRESO AL ÓCEANO</w:t>
      </w:r>
      <w:r w:rsidRPr="63F4BAD5" w:rsidR="4C12B0EC">
        <w:rPr>
          <w:rFonts w:ascii="Avenir Next LT Pro" w:hAnsi="Avenir Next LT Pro" w:eastAsia="Avenir Next LT Pro" w:cs="Avenir Next LT Pro"/>
          <w:b w:val="1"/>
          <w:bCs w:val="1"/>
          <w:color w:val="FF9100"/>
          <w:sz w:val="24"/>
          <w:szCs w:val="24"/>
        </w:rPr>
        <w:t xml:space="preserve"> </w:t>
      </w:r>
      <w:r w:rsidRPr="63F4BAD5" w:rsidR="4C12B0EC">
        <w:rPr>
          <w:rFonts w:ascii="Avenir Next LT Pro" w:hAnsi="Avenir Next LT Pro" w:eastAsia="Avenir Next LT Pro" w:cs="Avenir Next LT Pro"/>
          <w:b w:val="1"/>
          <w:bCs w:val="1"/>
          <w:color w:val="FF9100"/>
          <w:sz w:val="24"/>
          <w:szCs w:val="24"/>
        </w:rPr>
        <w:t>DE ARTEMIS II ESTE VIERNES; ATRACCIONES LOCALES ANUNCIAN EVENTOS Y ACTIVIDADES TEMÁTICAS DEL ESPACIO</w:t>
      </w:r>
    </w:p>
    <w:p w:rsidR="63F4BAD5" w:rsidP="63F4BAD5" w:rsidRDefault="63F4BAD5" w14:paraId="7CF70ED9" w14:textId="65CD8464">
      <w:pPr>
        <w:pStyle w:val="Normal"/>
        <w:jc w:val="center"/>
        <w:rPr>
          <w:rFonts w:ascii="Avenir Next LT Pro" w:hAnsi="Avenir Next LT Pro" w:eastAsia="Avenir Next LT Pro" w:cs="Avenir Next LT Pro"/>
          <w:b w:val="1"/>
          <w:bCs w:val="1"/>
          <w:color w:val="FF9100"/>
          <w:sz w:val="24"/>
          <w:szCs w:val="24"/>
        </w:rPr>
      </w:pPr>
    </w:p>
    <w:p xmlns:wp14="http://schemas.microsoft.com/office/word/2010/wordml" w:rsidP="63F4BAD5" wp14:paraId="18C90625" wp14:textId="5145DE22">
      <w:pPr>
        <w:pStyle w:val="Normal"/>
        <w:jc w:val="center"/>
        <w:rPr>
          <w:rFonts w:ascii="Avenir Next LT Pro" w:hAnsi="Avenir Next LT Pro" w:eastAsia="Avenir Next LT Pro" w:cs="Avenir Next LT Pro"/>
          <w:i w:val="1"/>
          <w:iCs w:val="1"/>
          <w:sz w:val="20"/>
          <w:szCs w:val="20"/>
        </w:rPr>
      </w:pPr>
      <w:r w:rsidRPr="63F4BAD5" w:rsidR="4C12B0EC">
        <w:rPr>
          <w:rFonts w:ascii="Avenir Next LT Pro" w:hAnsi="Avenir Next LT Pro" w:eastAsia="Avenir Next LT Pro" w:cs="Avenir Next LT Pro"/>
          <w:i w:val="1"/>
          <w:iCs w:val="1"/>
          <w:sz w:val="20"/>
          <w:szCs w:val="20"/>
        </w:rPr>
        <w:t>Celebra el regreso de los astronautas desde el lado oculto de la Luna hasta la ciudad más luminosa de Estados Unidos con eventos en vivo y experiencias espaciales</w:t>
      </w:r>
    </w:p>
    <w:p xmlns:wp14="http://schemas.microsoft.com/office/word/2010/wordml" w:rsidP="63F4BAD5" wp14:paraId="200CF226" wp14:textId="5F40F71A">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b w:val="1"/>
          <w:bCs w:val="1"/>
          <w:sz w:val="20"/>
          <w:szCs w:val="20"/>
        </w:rPr>
        <w:t>SAN DIEGO, CA</w:t>
      </w:r>
      <w:r w:rsidRPr="63F4BAD5" w:rsidR="4C12B0EC">
        <w:rPr>
          <w:rFonts w:ascii="Avenir Next LT Pro" w:hAnsi="Avenir Next LT Pro" w:eastAsia="Avenir Next LT Pro" w:cs="Avenir Next LT Pro"/>
          <w:sz w:val="20"/>
          <w:szCs w:val="20"/>
        </w:rPr>
        <w:t xml:space="preserve"> – A medida que la histórica misión Artemis II concluye su recorrido alrededor de la Luna, los reflectores apuntan hacia San Diego, donde los astronautas se preparan para su regreso a la Tierra y el amerizaje de la cápsula </w:t>
      </w:r>
      <w:r w:rsidRPr="63F4BAD5" w:rsidR="4C12B0EC">
        <w:rPr>
          <w:rFonts w:ascii="Avenir Next LT Pro" w:hAnsi="Avenir Next LT Pro" w:eastAsia="Avenir Next LT Pro" w:cs="Avenir Next LT Pro"/>
          <w:sz w:val="20"/>
          <w:szCs w:val="20"/>
        </w:rPr>
        <w:t>Orion</w:t>
      </w:r>
      <w:r w:rsidRPr="63F4BAD5" w:rsidR="4C12B0EC">
        <w:rPr>
          <w:rFonts w:ascii="Avenir Next LT Pro" w:hAnsi="Avenir Next LT Pro" w:eastAsia="Avenir Next LT Pro" w:cs="Avenir Next LT Pro"/>
          <w:sz w:val="20"/>
          <w:szCs w:val="20"/>
        </w:rPr>
        <w:t xml:space="preserve"> en el océano Pacífico a 50 millas de la costa de la ciudad este viernes 10 de abril.</w:t>
      </w:r>
    </w:p>
    <w:p xmlns:wp14="http://schemas.microsoft.com/office/word/2010/wordml" w:rsidP="63F4BAD5" wp14:paraId="7C04FDA0" wp14:textId="20921A7B">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Este regreso a casa es una extensión natural de los vínculos de San Diego con la industria aeroespacial y su </w:t>
      </w:r>
      <w:hyperlink r:id="R6d4025689e204966">
        <w:r w:rsidRPr="63F4BAD5" w:rsidR="4C12B0EC">
          <w:rPr>
            <w:rStyle w:val="Hyperlink"/>
            <w:rFonts w:ascii="Avenir Next LT Pro" w:hAnsi="Avenir Next LT Pro" w:eastAsia="Avenir Next LT Pro" w:cs="Avenir Next LT Pro"/>
            <w:sz w:val="20"/>
            <w:szCs w:val="20"/>
          </w:rPr>
          <w:t>legado como cuna de la aviación naval</w:t>
        </w:r>
      </w:hyperlink>
      <w:r w:rsidRPr="63F4BAD5" w:rsidR="4C12B0EC">
        <w:rPr>
          <w:rFonts w:ascii="Avenir Next LT Pro" w:hAnsi="Avenir Next LT Pro" w:eastAsia="Avenir Next LT Pro" w:cs="Avenir Next LT Pro"/>
          <w:sz w:val="20"/>
          <w:szCs w:val="20"/>
        </w:rPr>
        <w:t xml:space="preserve">. Hoy, esa herencia continúa a través de las </w:t>
      </w:r>
      <w:hyperlink r:id="Re0b1d3cdcdd34920">
        <w:r w:rsidRPr="63F4BAD5" w:rsidR="4C12B0EC">
          <w:rPr>
            <w:rStyle w:val="Hyperlink"/>
            <w:rFonts w:ascii="Avenir Next LT Pro" w:hAnsi="Avenir Next LT Pro" w:eastAsia="Avenir Next LT Pro" w:cs="Avenir Next LT Pro"/>
            <w:sz w:val="20"/>
            <w:szCs w:val="20"/>
          </w:rPr>
          <w:t>tripulaciones de la Marina con base en San Diego</w:t>
        </w:r>
      </w:hyperlink>
      <w:r w:rsidRPr="63F4BAD5" w:rsidR="4C12B0EC">
        <w:rPr>
          <w:rFonts w:ascii="Avenir Next LT Pro" w:hAnsi="Avenir Next LT Pro" w:eastAsia="Avenir Next LT Pro" w:cs="Avenir Next LT Pro"/>
          <w:sz w:val="20"/>
          <w:szCs w:val="20"/>
        </w:rPr>
        <w:t>, que fungirán como el equipo principal de recuperación de la cápsula Orion.</w:t>
      </w:r>
    </w:p>
    <w:p xmlns:wp14="http://schemas.microsoft.com/office/word/2010/wordml" w:rsidP="63F4BAD5" wp14:paraId="56E6FC77" wp14:textId="600DB851">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Aunque el amerizaje ocurrirá más allá del horizonte, existen diversas formas de celebrar este acontecimiento histórico desde tierra firme, desde eventos de transmisión en vivo en museos locales hasta atracciones temáticas del espacio.</w:t>
      </w:r>
    </w:p>
    <w:p xmlns:wp14="http://schemas.microsoft.com/office/word/2010/wordml" w:rsidP="63F4BAD5" wp14:paraId="17766574" wp14:textId="036F1D1B">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El </w:t>
      </w:r>
      <w:hyperlink r:id="R4de1e705b82f4475">
        <w:r w:rsidRPr="63F4BAD5" w:rsidR="4C12B0EC">
          <w:rPr>
            <w:rStyle w:val="Hyperlink"/>
            <w:rFonts w:ascii="Avenir Next LT Pro" w:hAnsi="Avenir Next LT Pro" w:eastAsia="Avenir Next LT Pro" w:cs="Avenir Next LT Pro"/>
            <w:sz w:val="20"/>
            <w:szCs w:val="20"/>
          </w:rPr>
          <w:t>San Diego Air &amp; Space Museum</w:t>
        </w:r>
      </w:hyperlink>
      <w:r w:rsidRPr="63F4BAD5" w:rsidR="4C12B0EC">
        <w:rPr>
          <w:rFonts w:ascii="Avenir Next LT Pro" w:hAnsi="Avenir Next LT Pro" w:eastAsia="Avenir Next LT Pro" w:cs="Avenir Next LT Pro"/>
          <w:sz w:val="20"/>
          <w:szCs w:val="20"/>
        </w:rPr>
        <w:t xml:space="preserve"> presenta la historia de la aviación y la exploración aeroespacial con exhibiciones educativas, simuladores de vuelo y aeronaves históricas en exhibición, incluida una auténtica cápsula de mando del Apollo 9, que desempeñó un papel clave en las pruebas del equipo utilizado para el alunizaje de 1969. Los vínculos y contribuciones de San Diego al avance del vuelo y la exploración espacial se destacan en una amplia gama de exhibiciones, desde el viaje del Spirit of St. Louis de Charles Lindbergh hasta los pioneros reconocidos en el International Air &amp; Space Hall of Fame, como la astronauta Ellen Ochoa.</w:t>
      </w:r>
    </w:p>
    <w:p xmlns:wp14="http://schemas.microsoft.com/office/word/2010/wordml" w:rsidP="63F4BAD5" wp14:paraId="1CA62621" wp14:textId="43EBC1C3">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Para celebrar el regreso de la tripulación de Artemis, el museo organizará el </w:t>
      </w:r>
      <w:hyperlink r:id="R7c5415788390412a">
        <w:r w:rsidRPr="63F4BAD5" w:rsidR="4C12B0EC">
          <w:rPr>
            <w:rStyle w:val="Hyperlink"/>
            <w:rFonts w:ascii="Avenir Next LT Pro" w:hAnsi="Avenir Next LT Pro" w:eastAsia="Avenir Next LT Pro" w:cs="Avenir Next LT Pro"/>
            <w:sz w:val="20"/>
            <w:szCs w:val="20"/>
          </w:rPr>
          <w:t>Artemis II Splashdown Family PJ Night Watch Party</w:t>
        </w:r>
      </w:hyperlink>
      <w:r w:rsidRPr="63F4BAD5" w:rsidR="4C12B0EC">
        <w:rPr>
          <w:rFonts w:ascii="Avenir Next LT Pro" w:hAnsi="Avenir Next LT Pro" w:eastAsia="Avenir Next LT Pro" w:cs="Avenir Next LT Pro"/>
          <w:sz w:val="20"/>
          <w:szCs w:val="20"/>
        </w:rPr>
        <w:t xml:space="preserve"> a partir de las 4 p.m. el 10 de abril, donde la transmisión en vivo del regreso de Orion a la Tierra se proyectará en una pantalla LED de gran formato en el Pavilion of Flight.</w:t>
      </w:r>
    </w:p>
    <w:p xmlns:wp14="http://schemas.microsoft.com/office/word/2010/wordml" w:rsidP="63F4BAD5" wp14:paraId="6C49AAA3" wp14:textId="53506CF0">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Como socio oficial de la NASA durante la </w:t>
      </w:r>
      <w:hyperlink r:id="Rd3effbf892084f0f">
        <w:r w:rsidRPr="63F4BAD5" w:rsidR="4C12B0EC">
          <w:rPr>
            <w:rStyle w:val="Hyperlink"/>
            <w:rFonts w:ascii="Avenir Next LT Pro" w:hAnsi="Avenir Next LT Pro" w:eastAsia="Avenir Next LT Pro" w:cs="Avenir Next LT Pro"/>
            <w:sz w:val="20"/>
            <w:szCs w:val="20"/>
          </w:rPr>
          <w:t>Artemis Week</w:t>
        </w:r>
      </w:hyperlink>
      <w:r w:rsidRPr="63F4BAD5" w:rsidR="4C12B0EC">
        <w:rPr>
          <w:rFonts w:ascii="Avenir Next LT Pro" w:hAnsi="Avenir Next LT Pro" w:eastAsia="Avenir Next LT Pro" w:cs="Avenir Next LT Pro"/>
          <w:sz w:val="20"/>
          <w:szCs w:val="20"/>
        </w:rPr>
        <w:t xml:space="preserve">, el </w:t>
      </w:r>
      <w:hyperlink r:id="R8b5f4f0612184757">
        <w:r w:rsidRPr="63F4BAD5" w:rsidR="4C12B0EC">
          <w:rPr>
            <w:rStyle w:val="Hyperlink"/>
            <w:rFonts w:ascii="Avenir Next LT Pro" w:hAnsi="Avenir Next LT Pro" w:eastAsia="Avenir Next LT Pro" w:cs="Avenir Next LT Pro"/>
            <w:sz w:val="20"/>
            <w:szCs w:val="20"/>
          </w:rPr>
          <w:t>Fleet Science Center</w:t>
        </w:r>
      </w:hyperlink>
      <w:r w:rsidRPr="63F4BAD5" w:rsidR="4C12B0EC">
        <w:rPr>
          <w:rFonts w:ascii="Avenir Next LT Pro" w:hAnsi="Avenir Next LT Pro" w:eastAsia="Avenir Next LT Pro" w:cs="Avenir Next LT Pro"/>
          <w:sz w:val="20"/>
          <w:szCs w:val="20"/>
        </w:rPr>
        <w:t xml:space="preserve"> ofrece a los visitantes la oportunidad de interactuar con expertos de misión de la NASA y científicos con base en San Diego, además de explorar exhibiciones temporales hasta el 11 de abril. El evento </w:t>
      </w:r>
      <w:hyperlink r:id="R2e3ad1a7c42a49bf">
        <w:r w:rsidRPr="63F4BAD5" w:rsidR="4C12B0EC">
          <w:rPr>
            <w:rStyle w:val="Hyperlink"/>
            <w:rFonts w:ascii="Avenir Next LT Pro" w:hAnsi="Avenir Next LT Pro" w:eastAsia="Avenir Next LT Pro" w:cs="Avenir Next LT Pro"/>
            <w:sz w:val="20"/>
            <w:szCs w:val="20"/>
          </w:rPr>
          <w:t>Artemis II Splashdown</w:t>
        </w:r>
      </w:hyperlink>
      <w:r w:rsidRPr="63F4BAD5" w:rsidR="4C12B0EC">
        <w:rPr>
          <w:rFonts w:ascii="Avenir Next LT Pro" w:hAnsi="Avenir Next LT Pro" w:eastAsia="Avenir Next LT Pro" w:cs="Avenir Next LT Pro"/>
          <w:sz w:val="20"/>
          <w:szCs w:val="20"/>
        </w:rPr>
        <w:t xml:space="preserve"> del 10 de abril incluye la proyección de la película Apollo 11, seguida de la transmisión en vivo de la NASA del regreso de Orion. Esta colaboración refuerza la misión del centro de educar al público sobre el cosmos y las disciplinas STEM desde su apertura en 1973.</w:t>
      </w:r>
    </w:p>
    <w:p xmlns:wp14="http://schemas.microsoft.com/office/word/2010/wordml" w:rsidP="63F4BAD5" wp14:paraId="3C5954C1" wp14:textId="37DF10FB">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Nombrado en honor al pionero de la aviación local Reuben H. Fleet, el centro fue el primer museo en el mundo en combinar exhibiciones interactivas con un teatro IMAX tipo domo inclinado.</w:t>
      </w:r>
    </w:p>
    <w:p xmlns:wp14="http://schemas.microsoft.com/office/word/2010/wordml" w:rsidP="63F4BAD5" wp14:paraId="2E19DF22" wp14:textId="4D0E7797">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La </w:t>
      </w:r>
      <w:hyperlink r:id="Rd1648bacfb514ada">
        <w:r w:rsidRPr="63F4BAD5" w:rsidR="4C12B0EC">
          <w:rPr>
            <w:rStyle w:val="Hyperlink"/>
            <w:rFonts w:ascii="Avenir Next LT Pro" w:hAnsi="Avenir Next LT Pro" w:eastAsia="Avenir Next LT Pro" w:cs="Avenir Next LT Pro"/>
            <w:sz w:val="20"/>
            <w:szCs w:val="20"/>
          </w:rPr>
          <w:t>San Diego Symphony</w:t>
        </w:r>
      </w:hyperlink>
      <w:r w:rsidRPr="63F4BAD5" w:rsidR="4C12B0EC">
        <w:rPr>
          <w:rFonts w:ascii="Avenir Next LT Pro" w:hAnsi="Avenir Next LT Pro" w:eastAsia="Avenir Next LT Pro" w:cs="Avenir Next LT Pro"/>
          <w:sz w:val="20"/>
          <w:szCs w:val="20"/>
        </w:rPr>
        <w:t xml:space="preserve"> también se suma a la celebración con un concierto especial que explora la música del espacio el 11 de abril en el Jacobs Music Center. “Space Junk – A Family Concert” presenta partituras icónicas del cine y la cultura pop, comenzando con la interpretación de Sunrise Fanfare de Strauss de Also sprach Zarathustra (tema de 2001: A Space Odyssey) y Starburst de Jessie Montgomery.</w:t>
      </w:r>
    </w:p>
    <w:p xmlns:wp14="http://schemas.microsoft.com/office/word/2010/wordml" w:rsidP="63F4BAD5" wp14:paraId="39E7CBB8" wp14:textId="3526BA3E">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Uno de los momentos destacados será el estreno mundial de Space Junk de Ivan Trevino, interpretado por el galardonado quinteto de viento WindSync, acompañado de ilustraciones de la artista Becky Joy Aitken proyectadas sobre la orquesta. El concierto concluye con la legendaria música de Star Wars de John Williams.</w:t>
      </w:r>
    </w:p>
    <w:p xmlns:wp14="http://schemas.microsoft.com/office/word/2010/wordml" w:rsidP="63F4BAD5" wp14:paraId="08B09346" wp14:textId="62FB5131">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El espíritu de exploración también se extiende al nuevo </w:t>
      </w:r>
      <w:hyperlink r:id="R9ec828f07f5a4d8d">
        <w:r w:rsidRPr="63F4BAD5" w:rsidR="4C12B0EC">
          <w:rPr>
            <w:rStyle w:val="Hyperlink"/>
            <w:rFonts w:ascii="Avenir Next LT Pro" w:hAnsi="Avenir Next LT Pro" w:eastAsia="Avenir Next LT Pro" w:cs="Avenir Next LT Pro"/>
            <w:sz w:val="20"/>
            <w:szCs w:val="20"/>
          </w:rPr>
          <w:t>Navy SEAL Museum San Diego</w:t>
        </w:r>
      </w:hyperlink>
      <w:r w:rsidRPr="63F4BAD5" w:rsidR="4C12B0EC">
        <w:rPr>
          <w:rFonts w:ascii="Avenir Next LT Pro" w:hAnsi="Avenir Next LT Pro" w:eastAsia="Avenir Next LT Pro" w:cs="Avenir Next LT Pro"/>
          <w:sz w:val="20"/>
          <w:szCs w:val="20"/>
        </w:rPr>
        <w:t>, donde el legado de la Guerra Naval Especial se conecta con la exploración espacial. Desde la era Apollo, equipos de la Marina han sido responsables de recibir a los astronautas a su regreso a la Tierra. Los visitantes pueden explorar esta conexión a través de exhibiciones inmersivas y de alta tecnología, como la experiencia del SEAL Delivery Vehicle (SDV), que simula una misión submarina, así como una exposición que recorre décadas de historia de la Guerra Naval Especial.</w:t>
      </w:r>
    </w:p>
    <w:p xmlns:wp14="http://schemas.microsoft.com/office/word/2010/wordml" w:rsidP="63F4BAD5" wp14:paraId="20D5A657" wp14:textId="78151DE3">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La temporada de visitas guiadas de fin de semana en el </w:t>
      </w:r>
      <w:hyperlink r:id="R7d903dea0e1346b5">
        <w:r w:rsidRPr="63F4BAD5" w:rsidR="4C12B0EC">
          <w:rPr>
            <w:rStyle w:val="Hyperlink"/>
            <w:rFonts w:ascii="Avenir Next LT Pro" w:hAnsi="Avenir Next LT Pro" w:eastAsia="Avenir Next LT Pro" w:cs="Avenir Next LT Pro"/>
            <w:sz w:val="20"/>
            <w:szCs w:val="20"/>
          </w:rPr>
          <w:t>Palomar Observatory</w:t>
        </w:r>
      </w:hyperlink>
      <w:r w:rsidRPr="63F4BAD5" w:rsidR="4C12B0EC">
        <w:rPr>
          <w:rFonts w:ascii="Avenir Next LT Pro" w:hAnsi="Avenir Next LT Pro" w:eastAsia="Avenir Next LT Pro" w:cs="Avenir Next LT Pro"/>
          <w:sz w:val="20"/>
          <w:szCs w:val="20"/>
        </w:rPr>
        <w:t xml:space="preserve"> comienza el 11 de abril. Estos recorridos de una hora ofrecen una vista cercana del famoso telescopio Hale de 200 pulgadas, que en su momento fue el telescopio óptico más grande y efectivo del mundo. El observatorio se ubica a más de 5,000 pies sobre el nivel del mar en el norte del condado de San Diego, y su primera imagen del cielo fue capturada por el legendario astrónomo Edwin Hubble en 1949.</w:t>
      </w:r>
    </w:p>
    <w:p xmlns:wp14="http://schemas.microsoft.com/office/word/2010/wordml" w:rsidP="63F4BAD5" wp14:paraId="0644CBEA" wp14:textId="20833FEB">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Durante las visitas guiadas, los asistentes aprenderán sobre la ingeniería y construcción del telescopio y su espejo de Pyrex de 14.5 toneladas, los descubrimientos clave sobre el universo realizados en el observatorio, así como su uso actual.</w:t>
      </w:r>
    </w:p>
    <w:p xmlns:wp14="http://schemas.microsoft.com/office/word/2010/wordml" w:rsidP="63F4BAD5" wp14:paraId="279D4904" wp14:textId="386BBF42">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Los entusiastas de la astronomía también encontrarán múltiples lugares para </w:t>
      </w:r>
      <w:hyperlink r:id="Rd05b10cc20604e2f">
        <w:r w:rsidRPr="63F4BAD5" w:rsidR="4C12B0EC">
          <w:rPr>
            <w:rStyle w:val="Hyperlink"/>
            <w:rFonts w:ascii="Avenir Next LT Pro" w:hAnsi="Avenir Next LT Pro" w:eastAsia="Avenir Next LT Pro" w:cs="Avenir Next LT Pro"/>
            <w:sz w:val="20"/>
            <w:szCs w:val="20"/>
          </w:rPr>
          <w:t>observar las estrellas en el condado de San Diego</w:t>
        </w:r>
      </w:hyperlink>
      <w:r w:rsidRPr="63F4BAD5" w:rsidR="4C12B0EC">
        <w:rPr>
          <w:rFonts w:ascii="Avenir Next LT Pro" w:hAnsi="Avenir Next LT Pro" w:eastAsia="Avenir Next LT Pro" w:cs="Avenir Next LT Pro"/>
          <w:sz w:val="20"/>
          <w:szCs w:val="20"/>
        </w:rPr>
        <w:t xml:space="preserve">, incluyendo el </w:t>
      </w:r>
      <w:hyperlink r:id="R94bfcb472a844991">
        <w:r w:rsidRPr="63F4BAD5" w:rsidR="4C12B0EC">
          <w:rPr>
            <w:rStyle w:val="Hyperlink"/>
            <w:rFonts w:ascii="Avenir Next LT Pro" w:hAnsi="Avenir Next LT Pro" w:eastAsia="Avenir Next LT Pro" w:cs="Avenir Next LT Pro"/>
            <w:sz w:val="20"/>
            <w:szCs w:val="20"/>
          </w:rPr>
          <w:t>Anza-Borrego Desert State Park</w:t>
        </w:r>
      </w:hyperlink>
      <w:r w:rsidRPr="63F4BAD5" w:rsidR="4C12B0EC">
        <w:rPr>
          <w:rFonts w:ascii="Avenir Next LT Pro" w:hAnsi="Avenir Next LT Pro" w:eastAsia="Avenir Next LT Pro" w:cs="Avenir Next LT Pro"/>
          <w:sz w:val="20"/>
          <w:szCs w:val="20"/>
        </w:rPr>
        <w:t xml:space="preserve">, reconocido como </w:t>
      </w:r>
      <w:hyperlink r:id="R08930cc2dcd94d80">
        <w:r w:rsidRPr="63F4BAD5" w:rsidR="4C12B0EC">
          <w:rPr>
            <w:rStyle w:val="Hyperlink"/>
            <w:rFonts w:ascii="Avenir Next LT Pro" w:hAnsi="Avenir Next LT Pro" w:eastAsia="Avenir Next LT Pro" w:cs="Avenir Next LT Pro"/>
            <w:sz w:val="20"/>
            <w:szCs w:val="20"/>
          </w:rPr>
          <w:t>Parque Internacional de Cielo Oscuro</w:t>
        </w:r>
      </w:hyperlink>
      <w:r w:rsidRPr="63F4BAD5" w:rsidR="4C12B0EC">
        <w:rPr>
          <w:rFonts w:ascii="Avenir Next LT Pro" w:hAnsi="Avenir Next LT Pro" w:eastAsia="Avenir Next LT Pro" w:cs="Avenir Next LT Pro"/>
          <w:sz w:val="20"/>
          <w:szCs w:val="20"/>
        </w:rPr>
        <w:t>. El parque albergará eventos de observación celeste el 18 de abril para celebrar la Semana Internacional del Cielo Oscuro, incluyendo observación solar por la mañana y una “star party” nocturna en el Borrego Palm Canyon Campground Campfire Center.</w:t>
      </w:r>
    </w:p>
    <w:p xmlns:wp14="http://schemas.microsoft.com/office/word/2010/wordml" w:rsidP="63F4BAD5" wp14:paraId="11BE7B4E" wp14:textId="31F5946E">
      <w:pPr>
        <w:pStyle w:val="Normal"/>
        <w:jc w:val="both"/>
        <w:rPr>
          <w:rFonts w:ascii="Avenir Next LT Pro" w:hAnsi="Avenir Next LT Pro" w:eastAsia="Avenir Next LT Pro" w:cs="Avenir Next LT Pro"/>
          <w:sz w:val="20"/>
          <w:szCs w:val="20"/>
        </w:rPr>
      </w:pPr>
      <w:r w:rsidRPr="63F4BAD5" w:rsidR="4C12B0EC">
        <w:rPr>
          <w:rFonts w:ascii="Avenir Next LT Pro" w:hAnsi="Avenir Next LT Pro" w:eastAsia="Avenir Next LT Pro" w:cs="Avenir Next LT Pro"/>
          <w:sz w:val="20"/>
          <w:szCs w:val="20"/>
        </w:rPr>
        <w:t xml:space="preserve">Despega hacia la aventura familiar definitiva en </w:t>
      </w:r>
      <w:hyperlink r:id="R63e0d9c5d41e460f">
        <w:r w:rsidRPr="63F4BAD5" w:rsidR="4C12B0EC">
          <w:rPr>
            <w:rStyle w:val="Hyperlink"/>
            <w:rFonts w:ascii="Avenir Next LT Pro" w:hAnsi="Avenir Next LT Pro" w:eastAsia="Avenir Next LT Pro" w:cs="Avenir Next LT Pro"/>
            <w:sz w:val="20"/>
            <w:szCs w:val="20"/>
          </w:rPr>
          <w:t>LEGOLAND California</w:t>
        </w:r>
      </w:hyperlink>
      <w:r w:rsidRPr="63F4BAD5" w:rsidR="4C12B0EC">
        <w:rPr>
          <w:rFonts w:ascii="Avenir Next LT Pro" w:hAnsi="Avenir Next LT Pro" w:eastAsia="Avenir Next LT Pro" w:cs="Avenir Next LT Pro"/>
          <w:sz w:val="20"/>
          <w:szCs w:val="20"/>
        </w:rPr>
        <w:t xml:space="preserve"> con su nueva área </w:t>
      </w:r>
      <w:r w:rsidRPr="63F4BAD5" w:rsidR="4C12B0EC">
        <w:rPr>
          <w:rFonts w:ascii="Avenir Next LT Pro" w:hAnsi="Avenir Next LT Pro" w:eastAsia="Avenir Next LT Pro" w:cs="Avenir Next LT Pro"/>
          <w:b w:val="1"/>
          <w:bCs w:val="1"/>
          <w:sz w:val="20"/>
          <w:szCs w:val="20"/>
        </w:rPr>
        <w:t>Lego Galaxy</w:t>
      </w:r>
      <w:r w:rsidRPr="63F4BAD5" w:rsidR="4C12B0EC">
        <w:rPr>
          <w:rFonts w:ascii="Avenir Next LT Pro" w:hAnsi="Avenir Next LT Pro" w:eastAsia="Avenir Next LT Pro" w:cs="Avenir Next LT Pro"/>
          <w:sz w:val="20"/>
          <w:szCs w:val="20"/>
        </w:rPr>
        <w:t xml:space="preserve">, un espacio que transporta a los visitantes al universo a través de experiencias interactivas, opciones gastronómicas galácticas y la nueva montaña rusa </w:t>
      </w:r>
      <w:r w:rsidRPr="63F4BAD5" w:rsidR="4C12B0EC">
        <w:rPr>
          <w:rFonts w:ascii="Avenir Next LT Pro" w:hAnsi="Avenir Next LT Pro" w:eastAsia="Avenir Next LT Pro" w:cs="Avenir Next LT Pro"/>
          <w:b w:val="1"/>
          <w:bCs w:val="1"/>
          <w:sz w:val="20"/>
          <w:szCs w:val="20"/>
        </w:rPr>
        <w:t>Galacticoaster</w:t>
      </w:r>
      <w:r w:rsidRPr="63F4BAD5" w:rsidR="4C12B0EC">
        <w:rPr>
          <w:rFonts w:ascii="Avenir Next LT Pro" w:hAnsi="Avenir Next LT Pro" w:eastAsia="Avenir Next LT Pro" w:cs="Avenir Next LT Pro"/>
          <w:sz w:val="20"/>
          <w:szCs w:val="20"/>
        </w:rPr>
        <w:t>, la primera incorporación de este tipo en más de 20 años dentro del parque. Estas atracciones ofrecen una experiencia única para todas las edades, combinando creatividad y exploración espacial.</w:t>
      </w:r>
    </w:p>
    <w:p xmlns:wp14="http://schemas.microsoft.com/office/word/2010/wordml" w:rsidP="63F4BAD5" wp14:paraId="287CE891" wp14:textId="7F5CE7D8">
      <w:pPr>
        <w:pStyle w:val="Normal"/>
        <w:jc w:val="both"/>
        <w:rPr>
          <w:rFonts w:ascii="Avenir Next LT Pro" w:hAnsi="Avenir Next LT Pro" w:eastAsia="Avenir Next LT Pro" w:cs="Avenir Next LT Pro"/>
          <w:sz w:val="20"/>
          <w:szCs w:val="20"/>
        </w:rPr>
      </w:pPr>
      <w:hyperlink r:id="R8a5f1ce026b44001">
        <w:r w:rsidRPr="63F4BAD5" w:rsidR="4C12B0EC">
          <w:rPr>
            <w:rStyle w:val="Hyperlink"/>
            <w:rFonts w:ascii="Avenir Next LT Pro" w:hAnsi="Avenir Next LT Pro" w:eastAsia="Avenir Next LT Pro" w:cs="Avenir Next LT Pro"/>
            <w:sz w:val="20"/>
            <w:szCs w:val="20"/>
          </w:rPr>
          <w:t>Mothership</w:t>
        </w:r>
      </w:hyperlink>
      <w:r w:rsidRPr="63F4BAD5" w:rsidR="4C12B0EC">
        <w:rPr>
          <w:rFonts w:ascii="Avenir Next LT Pro" w:hAnsi="Avenir Next LT Pro" w:eastAsia="Avenir Next LT Pro" w:cs="Avenir Next LT Pro"/>
          <w:sz w:val="20"/>
          <w:szCs w:val="20"/>
        </w:rPr>
        <w:t xml:space="preserve">, un bar temático del espacio ubicado en el vecindario </w:t>
      </w:r>
      <w:hyperlink r:id="R66d9d453ff9c451b">
        <w:r w:rsidRPr="63F4BAD5" w:rsidR="4C12B0EC">
          <w:rPr>
            <w:rStyle w:val="Hyperlink"/>
            <w:rFonts w:ascii="Avenir Next LT Pro" w:hAnsi="Avenir Next LT Pro" w:eastAsia="Avenir Next LT Pro" w:cs="Avenir Next LT Pro"/>
            <w:sz w:val="20"/>
            <w:szCs w:val="20"/>
          </w:rPr>
          <w:t>South Park</w:t>
        </w:r>
      </w:hyperlink>
      <w:r w:rsidRPr="63F4BAD5" w:rsidR="4C12B0EC">
        <w:rPr>
          <w:rFonts w:ascii="Avenir Next LT Pro" w:hAnsi="Avenir Next LT Pro" w:eastAsia="Avenir Next LT Pro" w:cs="Avenir Next LT Pro"/>
          <w:sz w:val="20"/>
          <w:szCs w:val="20"/>
        </w:rPr>
        <w:t>, lleva el concepto de happy hour a otra dimensión con cocteles tropicales y un diseño fuera de este mundo. Su interior evoca una nave futurista y planetas lejanos, transportando a los visitantes a una galaxia distante. El menú permite elegir bebidas según su intensidad, desde “cruising speed” hasta “ludicrous speed”, acompañadas de aperitivos divertidos y completamente veganos.</w:t>
      </w:r>
    </w:p>
    <w:p xmlns:wp14="http://schemas.microsoft.com/office/word/2010/wordml" w:rsidP="63F4BAD5" wp14:paraId="1F1BB41A" wp14:textId="05B7BABA">
      <w:pPr>
        <w:pStyle w:val="Normal"/>
        <w:rPr>
          <w:rFonts w:ascii="Avenir Next LT Pro" w:hAnsi="Avenir Next LT Pro" w:eastAsia="Avenir Next LT Pro" w:cs="Avenir Next LT Pro"/>
          <w:sz w:val="20"/>
          <w:szCs w:val="20"/>
        </w:rPr>
      </w:pPr>
      <w:r w:rsidRPr="63F4BAD5" w:rsidR="522810E8">
        <w:rPr>
          <w:rFonts w:ascii="Avenir Next LT Pro" w:hAnsi="Avenir Next LT Pro" w:eastAsia="Avenir Next LT Pro" w:cs="Avenir Next LT Pro"/>
          <w:sz w:val="20"/>
          <w:szCs w:val="20"/>
        </w:rPr>
        <w:t>Descarga imágenes en alta calidad aquí.</w:t>
      </w:r>
    </w:p>
    <w:p w:rsidR="63F4BAD5" w:rsidP="63F4BAD5" w:rsidRDefault="63F4BAD5" w14:paraId="50F6F454" w14:textId="19EF8EFB">
      <w:pPr>
        <w:pStyle w:val="Normal"/>
        <w:rPr>
          <w:rFonts w:ascii="Avenir Next LT Pro" w:hAnsi="Avenir Next LT Pro" w:eastAsia="Avenir Next LT Pro" w:cs="Avenir Next LT Pro"/>
          <w:b w:val="1"/>
          <w:bCs w:val="1"/>
          <w:sz w:val="20"/>
          <w:szCs w:val="20"/>
        </w:rPr>
      </w:pPr>
    </w:p>
    <w:p w:rsidR="63F4BAD5" w:rsidP="63F4BAD5" w:rsidRDefault="63F4BAD5" w14:paraId="752CF57A" w14:textId="18D53A0D">
      <w:pPr>
        <w:pStyle w:val="Normal"/>
        <w:rPr>
          <w:rFonts w:ascii="Avenir Next LT Pro" w:hAnsi="Avenir Next LT Pro" w:eastAsia="Avenir Next LT Pro" w:cs="Avenir Next LT Pro"/>
          <w:b w:val="1"/>
          <w:bCs w:val="1"/>
          <w:sz w:val="20"/>
          <w:szCs w:val="20"/>
        </w:rPr>
      </w:pPr>
    </w:p>
    <w:p w:rsidR="63F4BAD5" w:rsidP="63F4BAD5" w:rsidRDefault="63F4BAD5" w14:paraId="66C0384B" w14:textId="11E81C23">
      <w:pPr>
        <w:pStyle w:val="Normal"/>
        <w:rPr>
          <w:rFonts w:ascii="Avenir Next LT Pro" w:hAnsi="Avenir Next LT Pro" w:eastAsia="Avenir Next LT Pro" w:cs="Avenir Next LT Pro"/>
          <w:b w:val="1"/>
          <w:bCs w:val="1"/>
          <w:sz w:val="20"/>
          <w:szCs w:val="20"/>
        </w:rPr>
      </w:pPr>
    </w:p>
    <w:p w:rsidR="63F4BAD5" w:rsidP="63F4BAD5" w:rsidRDefault="63F4BAD5" w14:paraId="4069F745" w14:textId="5CAD4A51">
      <w:pPr>
        <w:pStyle w:val="Normal"/>
        <w:rPr>
          <w:rFonts w:ascii="Avenir Next LT Pro" w:hAnsi="Avenir Next LT Pro" w:eastAsia="Avenir Next LT Pro" w:cs="Avenir Next LT Pro"/>
          <w:b w:val="1"/>
          <w:bCs w:val="1"/>
          <w:sz w:val="20"/>
          <w:szCs w:val="20"/>
        </w:rPr>
      </w:pPr>
    </w:p>
    <w:p w:rsidR="63F4BAD5" w:rsidP="63F4BAD5" w:rsidRDefault="63F4BAD5" w14:paraId="4E68C93C" w14:textId="7EAB05CC">
      <w:pPr>
        <w:pStyle w:val="Normal"/>
        <w:rPr>
          <w:rFonts w:ascii="Avenir Next LT Pro" w:hAnsi="Avenir Next LT Pro" w:eastAsia="Avenir Next LT Pro" w:cs="Avenir Next LT Pro"/>
          <w:b w:val="1"/>
          <w:bCs w:val="1"/>
          <w:sz w:val="20"/>
          <w:szCs w:val="20"/>
        </w:rPr>
      </w:pPr>
    </w:p>
    <w:p w:rsidR="63F4BAD5" w:rsidP="63F4BAD5" w:rsidRDefault="63F4BAD5" w14:paraId="46B91F78" w14:textId="06A43C79">
      <w:pPr>
        <w:pStyle w:val="Normal"/>
        <w:rPr>
          <w:rFonts w:ascii="Avenir Next LT Pro" w:hAnsi="Avenir Next LT Pro" w:eastAsia="Avenir Next LT Pro" w:cs="Avenir Next LT Pro"/>
          <w:b w:val="1"/>
          <w:bCs w:val="1"/>
          <w:sz w:val="20"/>
          <w:szCs w:val="20"/>
        </w:rPr>
      </w:pPr>
    </w:p>
    <w:p w:rsidR="63F4BAD5" w:rsidP="63F4BAD5" w:rsidRDefault="63F4BAD5" w14:paraId="7CFA8F5C" w14:textId="557D6279">
      <w:pPr>
        <w:pStyle w:val="Normal"/>
        <w:rPr>
          <w:rFonts w:ascii="Avenir Next LT Pro" w:hAnsi="Avenir Next LT Pro" w:eastAsia="Avenir Next LT Pro" w:cs="Avenir Next LT Pro"/>
          <w:b w:val="1"/>
          <w:bCs w:val="1"/>
          <w:sz w:val="20"/>
          <w:szCs w:val="20"/>
        </w:rPr>
      </w:pPr>
    </w:p>
    <w:p w:rsidR="63F4BAD5" w:rsidP="63F4BAD5" w:rsidRDefault="63F4BAD5" w14:paraId="41270A8D" w14:textId="73A9263F">
      <w:pPr>
        <w:pStyle w:val="Normal"/>
        <w:rPr>
          <w:rFonts w:ascii="Avenir Next LT Pro" w:hAnsi="Avenir Next LT Pro" w:eastAsia="Avenir Next LT Pro" w:cs="Avenir Next LT Pro"/>
          <w:b w:val="1"/>
          <w:bCs w:val="1"/>
          <w:sz w:val="20"/>
          <w:szCs w:val="20"/>
        </w:rPr>
      </w:pPr>
    </w:p>
    <w:p w:rsidR="63F4BAD5" w:rsidP="63F4BAD5" w:rsidRDefault="63F4BAD5" w14:paraId="2A905322" w14:textId="0D5291AA">
      <w:pPr>
        <w:pStyle w:val="Normal"/>
        <w:rPr>
          <w:rFonts w:ascii="Avenir Next LT Pro" w:hAnsi="Avenir Next LT Pro" w:eastAsia="Avenir Next LT Pro" w:cs="Avenir Next LT Pro"/>
          <w:b w:val="1"/>
          <w:bCs w:val="1"/>
          <w:sz w:val="20"/>
          <w:szCs w:val="20"/>
        </w:rPr>
      </w:pPr>
    </w:p>
    <w:p xmlns:wp14="http://schemas.microsoft.com/office/word/2010/wordml" w:rsidP="63F4BAD5" wp14:paraId="5D2E5143" wp14:textId="56B84F8E">
      <w:pPr>
        <w:pStyle w:val="Normal"/>
        <w:rPr>
          <w:rFonts w:ascii="Avenir Next LT Pro" w:hAnsi="Avenir Next LT Pro" w:eastAsia="Avenir Next LT Pro" w:cs="Avenir Next LT Pro"/>
          <w:b w:val="1"/>
          <w:bCs w:val="1"/>
          <w:sz w:val="18"/>
          <w:szCs w:val="18"/>
        </w:rPr>
      </w:pPr>
      <w:r w:rsidRPr="63F4BAD5" w:rsidR="4C12B0EC">
        <w:rPr>
          <w:rFonts w:ascii="Avenir Next LT Pro" w:hAnsi="Avenir Next LT Pro" w:eastAsia="Avenir Next LT Pro" w:cs="Avenir Next LT Pro"/>
          <w:b w:val="1"/>
          <w:bCs w:val="1"/>
          <w:sz w:val="18"/>
          <w:szCs w:val="18"/>
        </w:rPr>
        <w:t>ACERCA DE SAN DIEGO TOURISM AUTHORITY (SDTA)</w:t>
      </w:r>
    </w:p>
    <w:p xmlns:wp14="http://schemas.microsoft.com/office/word/2010/wordml" w:rsidP="63F4BAD5" wp14:paraId="7A7D64C6" wp14:textId="7A05F4AD">
      <w:pPr>
        <w:pStyle w:val="Normal"/>
        <w:jc w:val="both"/>
        <w:rPr>
          <w:rFonts w:ascii="Avenir Next LT Pro" w:hAnsi="Avenir Next LT Pro" w:eastAsia="Avenir Next LT Pro" w:cs="Avenir Next LT Pro"/>
          <w:sz w:val="18"/>
          <w:szCs w:val="18"/>
        </w:rPr>
      </w:pPr>
      <w:r w:rsidRPr="63F4BAD5" w:rsidR="4C12B0EC">
        <w:rPr>
          <w:rFonts w:ascii="Avenir Next LT Pro" w:hAnsi="Avenir Next LT Pro" w:eastAsia="Avenir Next LT Pro" w:cs="Avenir Next LT Pro"/>
          <w:sz w:val="18"/>
          <w:szCs w:val="18"/>
        </w:rPr>
        <w:t>Es una corporación privada, sin fines de lucro y de beneficio mutuo, integrada por más de 1,000 organizaciones miembros, empresas, gobiernos locales e individuos que buscan fortalecer la comunidad a través de la industria turística.</w:t>
      </w:r>
      <w:r w:rsidRPr="63F4BAD5" w:rsidR="0F439713">
        <w:rPr>
          <w:rFonts w:ascii="Avenir Next LT Pro" w:hAnsi="Avenir Next LT Pro" w:eastAsia="Avenir Next LT Pro" w:cs="Avenir Next LT Pro"/>
          <w:sz w:val="18"/>
          <w:szCs w:val="18"/>
        </w:rPr>
        <w:t xml:space="preserve"> </w:t>
      </w:r>
      <w:r w:rsidRPr="63F4BAD5" w:rsidR="4C12B0EC">
        <w:rPr>
          <w:rFonts w:ascii="Avenir Next LT Pro" w:hAnsi="Avenir Next LT Pro" w:eastAsia="Avenir Next LT Pro" w:cs="Avenir Next LT Pro"/>
          <w:sz w:val="18"/>
          <w:szCs w:val="18"/>
        </w:rPr>
        <w:t>Los miembros de SDTA incluyen entidades relacionadas con el turismo en categorías como hospedaje, gastronomía, artes, atracciones, compras y transporte, entre otras, así como empresas indirectamente vinculadas al sector.</w:t>
      </w:r>
      <w:r w:rsidRPr="63F4BAD5" w:rsidR="6DA5B9F7">
        <w:rPr>
          <w:rFonts w:ascii="Avenir Next LT Pro" w:hAnsi="Avenir Next LT Pro" w:eastAsia="Avenir Next LT Pro" w:cs="Avenir Next LT Pro"/>
          <w:sz w:val="18"/>
          <w:szCs w:val="18"/>
        </w:rPr>
        <w:t xml:space="preserve"> </w:t>
      </w:r>
      <w:r w:rsidRPr="63F4BAD5" w:rsidR="4C12B0EC">
        <w:rPr>
          <w:rFonts w:ascii="Avenir Next LT Pro" w:hAnsi="Avenir Next LT Pro" w:eastAsia="Avenir Next LT Pro" w:cs="Avenir Next LT Pro"/>
          <w:sz w:val="18"/>
          <w:szCs w:val="18"/>
        </w:rPr>
        <w:t xml:space="preserve">Visita </w:t>
      </w:r>
      <w:hyperlink r:id="R7f505eb9131e4433">
        <w:r w:rsidRPr="63F4BAD5" w:rsidR="4C12B0EC">
          <w:rPr>
            <w:rStyle w:val="Hyperlink"/>
            <w:rFonts w:ascii="Avenir Next LT Pro" w:hAnsi="Avenir Next LT Pro" w:eastAsia="Avenir Next LT Pro" w:cs="Avenir Next LT Pro"/>
            <w:sz w:val="18"/>
            <w:szCs w:val="18"/>
          </w:rPr>
          <w:t>sandiego.org</w:t>
        </w:r>
      </w:hyperlink>
      <w:r w:rsidRPr="63F4BAD5" w:rsidR="4C12B0EC">
        <w:rPr>
          <w:rFonts w:ascii="Avenir Next LT Pro" w:hAnsi="Avenir Next LT Pro" w:eastAsia="Avenir Next LT Pro" w:cs="Avenir Next LT Pro"/>
          <w:sz w:val="18"/>
          <w:szCs w:val="18"/>
        </w:rPr>
        <w:t xml:space="preserve"> para más información.</w:t>
      </w:r>
    </w:p>
    <w:p xmlns:wp14="http://schemas.microsoft.com/office/word/2010/wordml" w:rsidP="63F4BAD5" wp14:paraId="6947E1F4" wp14:textId="00050E52">
      <w:pPr>
        <w:pStyle w:val="Normal"/>
        <w:jc w:val="both"/>
        <w:rPr>
          <w:rFonts w:ascii="Avenir Next LT Pro" w:hAnsi="Avenir Next LT Pro" w:eastAsia="Avenir Next LT Pro" w:cs="Avenir Next LT Pro"/>
          <w:sz w:val="18"/>
          <w:szCs w:val="18"/>
        </w:rPr>
      </w:pPr>
      <w:r w:rsidRPr="63F4BAD5" w:rsidR="4C12B0EC">
        <w:rPr>
          <w:rFonts w:ascii="Avenir Next LT Pro" w:hAnsi="Avenir Next LT Pro" w:eastAsia="Avenir Next LT Pro" w:cs="Avenir Next LT Pro"/>
          <w:sz w:val="18"/>
          <w:szCs w:val="18"/>
        </w:rPr>
        <w:t xml:space="preserve">La mayor parte del financiamiento de la San Diego Tourism Authority proviene del </w:t>
      </w:r>
      <w:hyperlink r:id="R5eb01bd7ca9845b8">
        <w:r w:rsidRPr="63F4BAD5" w:rsidR="4C12B0EC">
          <w:rPr>
            <w:rStyle w:val="Hyperlink"/>
            <w:rFonts w:ascii="Avenir Next LT Pro" w:hAnsi="Avenir Next LT Pro" w:eastAsia="Avenir Next LT Pro" w:cs="Avenir Next LT Pro"/>
            <w:sz w:val="18"/>
            <w:szCs w:val="18"/>
          </w:rPr>
          <w:t>San Diego Tourism Marketing District</w:t>
        </w:r>
      </w:hyperlink>
      <w:r w:rsidRPr="63F4BAD5" w:rsidR="4C12B0EC">
        <w:rPr>
          <w:rFonts w:ascii="Avenir Next LT Pro" w:hAnsi="Avenir Next LT Pro" w:eastAsia="Avenir Next LT Pro" w:cs="Avenir Next LT Pro"/>
          <w:sz w:val="18"/>
          <w:szCs w:val="18"/>
        </w:rPr>
        <w:t xml:space="preserve"> Assessment Fund. Las empresas de hospedaje dentro del distrito generan estos recursos mediante contribuciones propias con el objetivo de promover el turismo en la región de San Diego.</w:t>
      </w:r>
    </w:p>
    <w:p xmlns:wp14="http://schemas.microsoft.com/office/word/2010/wordml" w:rsidP="63F4BAD5" wp14:paraId="30BB97E1" wp14:textId="1E587D51">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p>
    <w:p xmlns:wp14="http://schemas.microsoft.com/office/word/2010/wordml" w:rsidP="63F4BAD5" wp14:paraId="6EBA7117" wp14:textId="3BEA1998">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r w:rsidRPr="63F4BAD5" w:rsidR="2EFD1A79">
        <w:rPr>
          <w:rFonts w:ascii="Avenir Next LT Pro" w:hAnsi="Avenir Next LT Pro" w:eastAsia="Avenir Next LT Pro" w:cs="Avenir Next LT Pro"/>
          <w:b w:val="1"/>
          <w:bCs w:val="1"/>
          <w:i w:val="0"/>
          <w:iCs w:val="0"/>
          <w:caps w:val="0"/>
          <w:smallCaps w:val="0"/>
          <w:noProof w:val="0"/>
          <w:color w:val="000000" w:themeColor="text1" w:themeTint="FF" w:themeShade="FF"/>
          <w:sz w:val="20"/>
          <w:szCs w:val="20"/>
          <w:lang w:val="es-ES"/>
        </w:rPr>
        <w:t xml:space="preserve">Contacto de prensa:  </w:t>
      </w:r>
    </w:p>
    <w:p xmlns:wp14="http://schemas.microsoft.com/office/word/2010/wordml" w:rsidP="63F4BAD5" wp14:paraId="546D64D5" wp14:textId="6595BA49">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r w:rsidRPr="63F4BAD5" w:rsidR="2EFD1A79">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 xml:space="preserve">Gabriel Fuertes Casas  </w:t>
      </w:r>
    </w:p>
    <w:p xmlns:wp14="http://schemas.microsoft.com/office/word/2010/wordml" w:rsidP="63F4BAD5" wp14:paraId="560D63DC" wp14:textId="1160495C">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r w:rsidRPr="63F4BAD5" w:rsidR="2EFD1A79">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 xml:space="preserve">Tel.: 55 3900 4304  </w:t>
      </w:r>
    </w:p>
    <w:p xmlns:wp14="http://schemas.microsoft.com/office/word/2010/wordml" w:rsidP="63F4BAD5" wp14:paraId="34D6FE97" wp14:textId="563F0919">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hyperlink r:id="Rdd56533804b14cc7">
        <w:r w:rsidRPr="63F4BAD5" w:rsidR="2EFD1A79">
          <w:rPr>
            <w:rStyle w:val="Hyperlink"/>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0"/>
            <w:szCs w:val="20"/>
            <w:u w:val="none"/>
            <w:lang w:val="es-ES"/>
          </w:rPr>
          <w:t>gabriel.fuertes@another.co</w:t>
        </w:r>
      </w:hyperlink>
      <w:r w:rsidRPr="63F4BAD5" w:rsidR="2EFD1A79">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  </w:t>
      </w:r>
    </w:p>
    <w:p xmlns:wp14="http://schemas.microsoft.com/office/word/2010/wordml" wp14:paraId="5C1A07E2" wp14:textId="29FC1576"/>
    <w:sectPr>
      <w:pgSz w:w="11906" w:h="16838" w:orient="portrait"/>
      <w:pgMar w:top="1440" w:right="1440" w:bottom="1440" w:left="1440" w:header="720" w:footer="720" w:gutter="0"/>
      <w:cols w:space="720"/>
      <w:docGrid w:linePitch="360"/>
      <w:headerReference w:type="default" r:id="Rd429cdbb409b477a"/>
      <w:footerReference w:type="default" r:id="R6ca2c111230f4cc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3F4BAD5" w:rsidTr="63F4BAD5" w14:paraId="3E2BB85E">
      <w:trPr>
        <w:trHeight w:val="300"/>
      </w:trPr>
      <w:tc>
        <w:tcPr>
          <w:tcW w:w="3005" w:type="dxa"/>
          <w:tcMar/>
        </w:tcPr>
        <w:p w:rsidR="63F4BAD5" w:rsidP="63F4BAD5" w:rsidRDefault="63F4BAD5" w14:paraId="0B01545D" w14:textId="51E7F5DA">
          <w:pPr>
            <w:pStyle w:val="Header"/>
            <w:bidi w:val="0"/>
            <w:ind w:left="-115"/>
            <w:jc w:val="left"/>
          </w:pPr>
        </w:p>
      </w:tc>
      <w:tc>
        <w:tcPr>
          <w:tcW w:w="3005" w:type="dxa"/>
          <w:tcMar/>
        </w:tcPr>
        <w:p w:rsidR="63F4BAD5" w:rsidP="63F4BAD5" w:rsidRDefault="63F4BAD5" w14:paraId="37C40BA6" w14:textId="5E125AEC">
          <w:pPr>
            <w:pStyle w:val="Header"/>
            <w:bidi w:val="0"/>
            <w:jc w:val="center"/>
          </w:pPr>
        </w:p>
      </w:tc>
      <w:tc>
        <w:tcPr>
          <w:tcW w:w="3005" w:type="dxa"/>
          <w:tcMar/>
        </w:tcPr>
        <w:p w:rsidR="63F4BAD5" w:rsidP="63F4BAD5" w:rsidRDefault="63F4BAD5" w14:paraId="06F1E1F3" w14:textId="0B07125B">
          <w:pPr>
            <w:pStyle w:val="Header"/>
            <w:bidi w:val="0"/>
            <w:ind w:right="-115"/>
            <w:jc w:val="right"/>
          </w:pPr>
        </w:p>
      </w:tc>
    </w:tr>
  </w:tbl>
  <w:p w:rsidR="63F4BAD5" w:rsidP="63F4BAD5" w:rsidRDefault="63F4BAD5" w14:paraId="0FD11F82" w14:textId="5F6B956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3F4BAD5" w:rsidTr="63F4BAD5" w14:paraId="231289AA">
      <w:trPr>
        <w:trHeight w:val="300"/>
      </w:trPr>
      <w:tc>
        <w:tcPr>
          <w:tcW w:w="3005" w:type="dxa"/>
          <w:tcMar/>
        </w:tcPr>
        <w:p w:rsidR="63F4BAD5" w:rsidP="63F4BAD5" w:rsidRDefault="63F4BAD5" w14:paraId="18B63FF7" w14:textId="26DDCF4D">
          <w:pPr>
            <w:pStyle w:val="Header"/>
            <w:bidi w:val="0"/>
            <w:ind w:left="-115"/>
            <w:jc w:val="left"/>
          </w:pPr>
        </w:p>
      </w:tc>
      <w:tc>
        <w:tcPr>
          <w:tcW w:w="3005" w:type="dxa"/>
          <w:tcMar/>
        </w:tcPr>
        <w:p w:rsidR="63F4BAD5" w:rsidP="63F4BAD5" w:rsidRDefault="63F4BAD5" w14:paraId="418D5201" w14:textId="43DC7E7D">
          <w:pPr>
            <w:pStyle w:val="Header"/>
            <w:bidi w:val="0"/>
            <w:jc w:val="center"/>
          </w:pPr>
          <w:r w:rsidR="63F4BAD5">
            <w:drawing>
              <wp:inline wp14:editId="0770628B" wp14:anchorId="23EF61A4">
                <wp:extent cx="657225" cy="419100"/>
                <wp:effectExtent l="0" t="0" r="0" b="0"/>
                <wp:docPr id="3355252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35525238" name="Picture 33552523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0047860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57225" cy="419100"/>
                        </a:xfrm>
                        <a:prstGeom xmlns:a="http://schemas.openxmlformats.org/drawingml/2006/main" prst="rect">
                          <a:avLst xmlns:a="http://schemas.openxmlformats.org/drawingml/2006/main"/>
                        </a:prstGeom>
                      </pic:spPr>
                    </pic:pic>
                  </a:graphicData>
                </a:graphic>
              </wp:inline>
            </w:drawing>
          </w:r>
        </w:p>
      </w:tc>
      <w:tc>
        <w:tcPr>
          <w:tcW w:w="3005" w:type="dxa"/>
          <w:tcMar/>
        </w:tcPr>
        <w:p w:rsidR="63F4BAD5" w:rsidP="63F4BAD5" w:rsidRDefault="63F4BAD5" w14:paraId="4C0A1CAD" w14:textId="082FC47C">
          <w:pPr>
            <w:pStyle w:val="Header"/>
            <w:bidi w:val="0"/>
            <w:ind w:right="-115"/>
            <w:jc w:val="right"/>
          </w:pPr>
        </w:p>
      </w:tc>
    </w:tr>
  </w:tbl>
  <w:p w:rsidR="63F4BAD5" w:rsidP="63F4BAD5" w:rsidRDefault="63F4BAD5" w14:paraId="25FB3973" w14:textId="774E878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73D229"/>
    <w:rsid w:val="01A634FD"/>
    <w:rsid w:val="027F2F9F"/>
    <w:rsid w:val="05EAF4E2"/>
    <w:rsid w:val="0E8332E4"/>
    <w:rsid w:val="0F439713"/>
    <w:rsid w:val="0FC9196D"/>
    <w:rsid w:val="122ACA74"/>
    <w:rsid w:val="126E7FBE"/>
    <w:rsid w:val="286413F7"/>
    <w:rsid w:val="2B21AFA1"/>
    <w:rsid w:val="2EFD1A79"/>
    <w:rsid w:val="335A58D6"/>
    <w:rsid w:val="3D0AD097"/>
    <w:rsid w:val="3F7BFCDA"/>
    <w:rsid w:val="46199724"/>
    <w:rsid w:val="4711E9E2"/>
    <w:rsid w:val="4C12B0EC"/>
    <w:rsid w:val="4C5C5AD9"/>
    <w:rsid w:val="5168FE29"/>
    <w:rsid w:val="522810E8"/>
    <w:rsid w:val="5B8F1536"/>
    <w:rsid w:val="63F4BAD5"/>
    <w:rsid w:val="66F9EF08"/>
    <w:rsid w:val="68176E1C"/>
    <w:rsid w:val="6CCD9430"/>
    <w:rsid w:val="6DA5B9F7"/>
    <w:rsid w:val="746B333E"/>
    <w:rsid w:val="74E501A7"/>
    <w:rsid w:val="751CBE64"/>
    <w:rsid w:val="7A5F6B08"/>
    <w:rsid w:val="7E73D229"/>
    <w:rsid w:val="7EC74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3166"/>
  <w15:chartTrackingRefBased/>
  <w15:docId w15:val="{31E4C6AA-EBDF-480E-8325-6528122E9A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63F4BAD5"/>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63F4BAD5"/>
    <w:rPr>
      <w:color w:val="467886"/>
      <w:u w:val="single"/>
    </w:rPr>
  </w:style>
  <w:style w:type="paragraph" w:styleId="Header">
    <w:uiPriority w:val="99"/>
    <w:name w:val="header"/>
    <w:basedOn w:val="Normal"/>
    <w:unhideWhenUsed/>
    <w:rsid w:val="63F4BAD5"/>
    <w:pPr>
      <w:tabs>
        <w:tab w:val="center" w:leader="none" w:pos="4680"/>
        <w:tab w:val="right" w:leader="none" w:pos="9360"/>
      </w:tabs>
      <w:spacing w:after="0" w:line="240" w:lineRule="auto"/>
    </w:pPr>
  </w:style>
  <w:style w:type="paragraph" w:styleId="Footer">
    <w:uiPriority w:val="99"/>
    <w:name w:val="footer"/>
    <w:basedOn w:val="Normal"/>
    <w:unhideWhenUsed/>
    <w:rsid w:val="63F4BAD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hub.sandiego.org/e3t/Ctc/2Q+113/d5G2S704/VV_Crg3BShb9W8xSsNK7LzNP1W2ZRfP15MGmqFMDyKmR2-ZW0W7lCdLW6lZ3kwW8_hwkc8Fxj6PVTylmy6J_dNwW4GSTpV6JP_zwW8CfMwl60fb9bW8W6htz1J4MdLW81j8KD7pJsdtW2Mlf8253pyWPN6ZDQ6pMrzNvW5wCnRj75C_WVW2DJ2_w8415DpW6cJ5Gg2Sw0J7W862yck96SwDcW1wzF3q2D5CPPW6Q8sb61L9fVBVL_ZM78QvzlBW27vfVx5ggP7MVN8JFY30Mbn8W74c3rQ2CSD-VW376j-L78KN8CW2sG_Xc6C3xmFW2GpFkq8kY3c7VW6GgN1DTV0zW3_df3R2bMGV8W2n1Sst8VH_scdkvkP004" TargetMode="External" Id="R6d4025689e204966" /><Relationship Type="http://schemas.openxmlformats.org/officeDocument/2006/relationships/hyperlink" Target="https://www.sandiegouniontribune.com/2026/04/06/san-diego-warship-to-recover-artemis-ii-astronauts-when-they-splash-down-in-ocean-friday/?utm_email=F45B34A194AC342504F7E5B2FE&amp;lctg=F45B34A194AC342504F7E5B2FE&amp;active=no&amp;utm_term=https%3A%2F%2Fwww.sandiegouniontribune.com%2F2026%2F04%2F06%2Fsan-diego-warship-to-recover-artemis-ii-astronauts-when-they-splash-down-in-ocean-friday%2F&amp;utm_campaign=sdut-san_diego_union_tribune-essential_san_diego-nl&amp;utm_medium=Email&amp;_hsenc=p2ANqtz-_XpCN-fbYC0yPLY4Ml6jSMvdXwXU-GKU3Xxxb6WAhQvIQWTrpJQizHi_VeTv8A9FnGnNtm5kqXPTm_6CPq6cyV076N2g&amp;_hsmi=412919372&amp;utm_content=curated&amp;utm_source=listrak" TargetMode="External" Id="Re0b1d3cdcdd34920" /><Relationship Type="http://schemas.openxmlformats.org/officeDocument/2006/relationships/hyperlink" Target="https://hub.sandiego.org/e3t/Ctc/2Q+113/d5G2S704/VV_Crg3BShb9W8xSsNK7LzNP1W2ZRfP15MGmqFMDyKmd2-ZW0W69sMD-6lZ3m1MYNRR4Bf04xN4ntMB0_FJMQW8t72sL9gXcNyW14NWMJ6L1bbLW3GSwVW25VKgWW7NWkS24Vn6mJVN-5xf1wWpgCW5Cy3z01Pc9KzW55w-MC85q7j5W4TGMGL5VvmcSW88gbKQ6SgcfNW2bzlvx6tYh2pW2dJbg27XSKT5W6Ys41T8xrMtTW4w4Nww1V4n-6N7d4gBBnRpDkW6KTHmZ1gCQrNW3mlCjQ24HtFHN3Bh9SzWPN8QW5BjYhG34p198f69tvkv04" TargetMode="External" Id="R4de1e705b82f4475" /><Relationship Type="http://schemas.openxmlformats.org/officeDocument/2006/relationships/hyperlink" Target="https://hub.sandiego.org/e3t/Ctc/2Q+113/d5G2S704/VV_Crg3BShb9W8xSsNK7LzNP1W2ZRfP15MGmqFMDyKn62-ZW0W7Y8-PT6lZ3nmW5N96-b292wNdW1YcKdC2fZxx1W4sS3z26BrC5CW3LjDxG5fn5lJW2cgQG_8mkrKFW5RwcPM1mqKlbW64Fynh1847CzW7dvr514yYSt8W5VX1cK7_CBzgW6-vjKB2kBxVqVqRgMD8vyHGGW6xhXG645w6HjW7-j1dm239-d3W2K3GGM4nJMjZW6SSyww7HMq2vW4jsx2D95vZLqN3VZLPVbDjB9W5R3K658c5Zw4W5RnFKF4CVPmnW4-D6pW1ZvP5ZW3BvL3j8G6g0VW7xMkxq2YHmXJN79PlF_jGVSQW2GFwhN1cCJFkN3-Y6VNJH1HxW4VgWct2f7R9fd2dYhg04" TargetMode="External" Id="R7c5415788390412a" /><Relationship Type="http://schemas.openxmlformats.org/officeDocument/2006/relationships/hyperlink" Target="https://hub.sandiego.org/e3t/Ctc/2Q+113/d5G2S704/VV_Crg3BShb9W8xSsNK7LzNP1W2ZRfP15MGmqFMDyKmd2-ZW0W69sMD-6lZ3mSW1VLGs44pm25cW25BWyF81LMdBVv1zpS8sBb-RW8DHJkL7vf5SCF7-0btPKY_5W3HRBcS2TZrh7W7Wx9Kk2hr0-cW80Tj1k3gYm0YW7GZXkc4LRbF7W630XL07C7CMBN1vQ8VB9K25ZW4fPSSm5fGhZMW2xr-YT3Q-WmDW4f4wXs83NKGBW8ClK3K7l3BjrVPF1ZX4ZG0s3VXXkjb8Gkzt5W4kFsBZ7qXJfLW7kcws72Sxy-2W1zF4_q3RZPwMf74dMLK04" TargetMode="External" Id="Rd3effbf892084f0f" /><Relationship Type="http://schemas.openxmlformats.org/officeDocument/2006/relationships/hyperlink" Target="https://www.fleetscience.org/?_hsenc=p2ANqtz-82OQ3SQv78Fc0asMuDWWZall-LIfe4kuV-0Qi1XfEUsxDeKH7HvAMTfBLG4he62INopb2DBu23g1S17lHPXj6FL8txiA&amp;_hsmi=412919372" TargetMode="External" Id="R8b5f4f0612184757" /><Relationship Type="http://schemas.openxmlformats.org/officeDocument/2006/relationships/hyperlink" Target="https://gettickets.rhfleet.org/webstore/shop/viewitems.aspx?cg=speng&amp;c=ar2se&amp;_gl=1*1ky48sm*_gcl_au*mti1mjkxndy5mi4xnzc1ndkwmzyz*_ga*mty4nzqznzmzmi4xnzc1ndkwmzyz*_ga_vfhdgme1xv*cze3nzu0otaznjikbzekzzekdde3nzu0ota5ndmkajywjgwwjggw*_ga_qxz697ch0w*cze3nzu0otaznjmkbzekzzakdde3nzu0otaznjmkajywjgwwjggw&amp;_hsenc=p2ANqtz--EMuv1tpOu0db2bnzBaulweMd2-BkXDzZsNp1CAVJfXyTu338FiH-S6kXOz99icN9C_EYe499F5NW1tRzeOKfGRPG5Nw&amp;_hsmi=412919372" TargetMode="External" Id="R2e3ad1a7c42a49bf" /><Relationship Type="http://schemas.openxmlformats.org/officeDocument/2006/relationships/hyperlink" Target="https://www.sandiegosymphony.org/?_hsenc=p2ANqtz-_PnbBnXF3qYSTZh4dimqwrz5nvpfndBEGzJIwoZYfkHjoHkuKQjksjkT2HRJ18ctIsE889Q4HBoTOTE0vwwAxr2xtebQ&amp;_hsmi=412919372" TargetMode="External" Id="Rd1648bacfb514ada" /><Relationship Type="http://schemas.openxmlformats.org/officeDocument/2006/relationships/hyperlink" Target="https://www.sandiego.org/members/meeting-planners/navy-seal-museum-san-diego/7746?_hsenc=p2ANqtz-8GLy4POiy908E4tusJcU1JEmCeOvVU36DPrc1XWOKmgimoeSpfsKZhRw6tEgBOyhE6G254yV4EPYljOcsbO-o8UNmVrg&amp;_hsmi=412919372" TargetMode="External" Id="R9ec828f07f5a4d8d" /><Relationship Type="http://schemas.openxmlformats.org/officeDocument/2006/relationships/hyperlink" Target="https://sites.astro.caltech.edu/palomar/homepage.html?_hsenc=p2ANqtz-9aLcxLLnzXQEg-upZEChJS-oxykDHIkfAbwmpSjnwIgik3uVvJ3ghe5UhCYQ7ZMgSVDpWRpeTNS5NniKbQ-N34HsA3EA&amp;_hsmi=412919372" TargetMode="External" Id="R7d903dea0e1346b5" /><Relationship Type="http://schemas.openxmlformats.org/officeDocument/2006/relationships/hyperlink" Target="https://www.sandiego.org/c/sunny-7/stargaze-in-san-diego?_hsenc=p2ANqtz-9x3bzVyZ-2uzXmopnhdYLck6hdm9TESxqxeItp1R2Pa5yBp0UpyHTtLM9CDR1UsplH9pjHi_zA7fuHBmdZls90dUU5iw&amp;_hsmi=412919372" TargetMode="External" Id="Rd05b10cc20604e2f" /><Relationship Type="http://schemas.openxmlformats.org/officeDocument/2006/relationships/hyperlink" Target="https://hub.sandiego.org/e3t/Ctc/2Q+113/d5G2S704/VV_Crg3BShb9W8xSsNK7LzNP1W2ZRfP15MGmqFMDyKmx2-ZW0W6N1vHY6lZ3pVW5VWszH6GpSHHW8yxZYG2q7l6yW5Zr5qB84wpwbN8ZhlQs8yFQCN8xk_r7gsQGwW36M69L1FYWQpW1TTHM13PjXpHW1cfnPN417bfTW6Z08qC85zGWLW42v7Qc8m_qtvW4rSV-W3szS_2W2Zwmpt8zC2KJW596y8C8JVwkZW6FJkGF5fshRfN2b7f6L1ZCc2W6TJZ1g3frq-RW1kx3Vn52hT5dW7jxGxl5mlVx-W6VwNbz7Vz4WBW92pFYf4_JrlNW8R-cYs8j1NSrW2Wql5Z2G4v2df8FhBFW04" TargetMode="External" Id="R94bfcb472a844991" /><Relationship Type="http://schemas.openxmlformats.org/officeDocument/2006/relationships/hyperlink" Target="https://darkskysandiego.org/2026-idsw/?_hsenc=p2ANqtz-85xwUNm0sXyyMLm73GmDBVAVN46MlB59uM3dBXXBLvWTOY5zFRKQabf7RZ_iwdALKtIp_odNPrDDhQ7fTPhB_0_IfMxw&amp;_hsmi=412919372#solar-telescope-nighttime-starpary" TargetMode="External" Id="R08930cc2dcd94d80" /><Relationship Type="http://schemas.openxmlformats.org/officeDocument/2006/relationships/hyperlink" Target="https://www.sandiego.org/members/meeting-planners/legoland-california/6933?_hsenc=p2ANqtz-9v1i2Q9HvPb_f9jFG-JbtQKSJDe0IBn3hITAJMPVNzQN1Rb8It8EVWTOaHKRmno7ulNc8kOavBx1LpUB6kwhmjacHgnA&amp;_hsmi=412919372" TargetMode="External" Id="R63e0d9c5d41e460f" /><Relationship Type="http://schemas.openxmlformats.org/officeDocument/2006/relationships/hyperlink" Target="https://mothershiptrip.com/?_hsenc=p2ANqtz-8mQGSudJZpVgnqxvAAtmotEulkrZ6uu_qLQmd870OppQJ60YQzYnBfpasqVzgEt2ctqzuy6jf5fm_vm3Zzq-f-L2Z-Eg&amp;_hsmi=412919372" TargetMode="External" Id="R8a5f1ce026b44001" /><Relationship Type="http://schemas.openxmlformats.org/officeDocument/2006/relationships/hyperlink" Target="https://www.sandiego.org/beaches-neighborhoods/south-park?_hsenc=p2ANqtz---UdRVL3PDLKBwPGFuaqzTAPwTw8VHngVaE9StB3OheDzezVG7U6-5CYgxx2QO4rN2Jt9h0fePPDqkT3geitvtj209Pw&amp;_hsmi=412919372" TargetMode="External" Id="R66d9d453ff9c451b" /><Relationship Type="http://schemas.openxmlformats.org/officeDocument/2006/relationships/hyperlink" Target="https://www.sandiego.org/about?_hsenc=p2ANqtz-_XU-sGJahLAs_SJY7nevMvEEwZnAfXNNsf5CPY5yQee643S-ZBIhyNMuG0U_A_vwmLSdUZHAhIU2YdRLwryCjr9dyA7g&amp;_hsmi=412919372" TargetMode="External" Id="R7f505eb9131e4433" /><Relationship Type="http://schemas.openxmlformats.org/officeDocument/2006/relationships/hyperlink" Target="https://sdtmd.org/?_hsenc=p2ANqtz-_GwhITMI_ZxImMkRjx_j4gkEgubs4fWFfzgUNDxLK8Ri3QGlvwdFIsvlMwB_naemOCt_1Z8iRc42YbirJbvL-Z_rb3ow&amp;_hsmi=412919372" TargetMode="External" Id="R5eb01bd7ca9845b8" /><Relationship Type="http://schemas.openxmlformats.org/officeDocument/2006/relationships/hyperlink" Target="mailto:gabriel.fuertes@another.co" TargetMode="External" Id="Rdd56533804b14cc7" /><Relationship Type="http://schemas.openxmlformats.org/officeDocument/2006/relationships/header" Target="header.xml" Id="Rd429cdbb409b477a" /><Relationship Type="http://schemas.openxmlformats.org/officeDocument/2006/relationships/footer" Target="footer.xml" Id="R6ca2c111230f4cc2" /></Relationships>
</file>

<file path=word/_rels/header.xml.rels>&#65279;<?xml version="1.0" encoding="utf-8"?><Relationships xmlns="http://schemas.openxmlformats.org/package/2006/relationships"><Relationship Type="http://schemas.openxmlformats.org/officeDocument/2006/relationships/image" Target="/media/image.png" Id="rId50047860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C1F592-2ECA-4CA2-A21D-38E520F2DAEB}"/>
</file>

<file path=customXml/itemProps2.xml><?xml version="1.0" encoding="utf-8"?>
<ds:datastoreItem xmlns:ds="http://schemas.openxmlformats.org/officeDocument/2006/customXml" ds:itemID="{6E543243-22C5-43E5-8D42-DE3B07047F5E}"/>
</file>

<file path=customXml/itemProps3.xml><?xml version="1.0" encoding="utf-8"?>
<ds:datastoreItem xmlns:ds="http://schemas.openxmlformats.org/officeDocument/2006/customXml" ds:itemID="{C5BE786C-0D18-497F-A6D9-0B65E33593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Angelica Mayoral</dc:creator>
  <keywords/>
  <dc:description/>
  <lastModifiedBy>Gabriel Fuertes</lastModifiedBy>
  <dcterms:created xsi:type="dcterms:W3CDTF">2026-04-09T15:35:53.0000000Z</dcterms:created>
  <dcterms:modified xsi:type="dcterms:W3CDTF">2026-04-09T17:49:56.9441691Z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